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F1484" w14:textId="74378293" w:rsidR="0071277D" w:rsidRPr="00C7184B" w:rsidRDefault="004F4C28" w:rsidP="004906A9">
      <w:pPr>
        <w:spacing w:before="0" w:after="0"/>
        <w:jc w:val="center"/>
        <w:rPr>
          <w:b/>
          <w:bCs/>
          <w:lang w:val="es-MX"/>
        </w:rPr>
      </w:pPr>
      <w:r>
        <w:rPr>
          <w:b/>
          <w:bCs/>
          <w:lang w:val="es-MX"/>
        </w:rPr>
        <w:t xml:space="preserve">GUÍA </w:t>
      </w:r>
      <w:r w:rsidR="004906A9" w:rsidRPr="00C7184B">
        <w:rPr>
          <w:b/>
          <w:bCs/>
          <w:lang w:val="es-MX"/>
        </w:rPr>
        <w:t>TALLER</w:t>
      </w:r>
    </w:p>
    <w:p w14:paraId="582101DC" w14:textId="77777777" w:rsidR="004906A9" w:rsidRDefault="004906A9" w:rsidP="004906A9">
      <w:pPr>
        <w:spacing w:before="0" w:after="0"/>
        <w:jc w:val="center"/>
        <w:rPr>
          <w:lang w:val="es-MX"/>
        </w:rPr>
      </w:pPr>
    </w:p>
    <w:p w14:paraId="7C317697" w14:textId="77777777" w:rsidR="004906A9" w:rsidRDefault="004906A9" w:rsidP="004906A9">
      <w:pPr>
        <w:spacing w:before="0" w:after="0"/>
        <w:jc w:val="center"/>
        <w:rPr>
          <w:lang w:val="es-MX"/>
        </w:rPr>
      </w:pPr>
    </w:p>
    <w:p w14:paraId="33B27E1A" w14:textId="60D57B05" w:rsidR="004906A9" w:rsidRDefault="004906A9" w:rsidP="004906A9">
      <w:pPr>
        <w:spacing w:before="0" w:after="0"/>
        <w:rPr>
          <w:lang w:val="es-MX"/>
        </w:rPr>
      </w:pPr>
      <w:r w:rsidRPr="00C7184B">
        <w:rPr>
          <w:b/>
          <w:bCs/>
          <w:lang w:val="es-MX"/>
        </w:rPr>
        <w:t>Facilitadores:</w:t>
      </w:r>
      <w:r>
        <w:rPr>
          <w:lang w:val="es-MX"/>
        </w:rPr>
        <w:t xml:space="preserve"> Alfredo Elías Figueroa Ríos y Cindy Juliet Tamayo Torres.</w:t>
      </w:r>
    </w:p>
    <w:p w14:paraId="611B8E72" w14:textId="69D7D61D" w:rsidR="004906A9" w:rsidRDefault="004906A9" w:rsidP="004906A9">
      <w:pPr>
        <w:spacing w:before="0" w:after="0"/>
        <w:rPr>
          <w:lang w:val="es-MX"/>
        </w:rPr>
      </w:pPr>
      <w:r w:rsidRPr="00C7184B">
        <w:rPr>
          <w:b/>
          <w:bCs/>
          <w:lang w:val="es-MX"/>
        </w:rPr>
        <w:t>Objetivo</w:t>
      </w:r>
      <w:r>
        <w:rPr>
          <w:lang w:val="es-MX"/>
        </w:rPr>
        <w:t>:</w:t>
      </w:r>
      <w:r w:rsidR="00C7184B">
        <w:rPr>
          <w:lang w:val="es-MX"/>
        </w:rPr>
        <w:t xml:space="preserve"> Socializar el proyecto “padres y madres vienen a la escuela” de la Institución Educativa Escuela Normal Superior de Urabá, Colombia.</w:t>
      </w:r>
    </w:p>
    <w:p w14:paraId="6CD3F873" w14:textId="0FDD868A" w:rsidR="002043A6" w:rsidRDefault="002043A6" w:rsidP="004906A9">
      <w:pPr>
        <w:spacing w:before="0" w:after="0"/>
        <w:rPr>
          <w:lang w:val="es-MX"/>
        </w:rPr>
      </w:pPr>
      <w:r w:rsidRPr="009C39FF">
        <w:rPr>
          <w:b/>
          <w:bCs/>
          <w:lang w:val="es-MX"/>
        </w:rPr>
        <w:t>Duración</w:t>
      </w:r>
      <w:r>
        <w:rPr>
          <w:lang w:val="es-MX"/>
        </w:rPr>
        <w:t xml:space="preserve">: 40 </w:t>
      </w:r>
      <w:r w:rsidR="0055458C">
        <w:rPr>
          <w:lang w:val="es-MX"/>
        </w:rPr>
        <w:t xml:space="preserve">– 45 </w:t>
      </w:r>
      <w:r>
        <w:rPr>
          <w:lang w:val="es-MX"/>
        </w:rPr>
        <w:t>minutos</w:t>
      </w:r>
    </w:p>
    <w:p w14:paraId="44DBC594" w14:textId="35BE3D87" w:rsidR="000C04BD" w:rsidRDefault="000C04BD" w:rsidP="004906A9">
      <w:pPr>
        <w:spacing w:before="0" w:after="0"/>
        <w:rPr>
          <w:lang w:val="es-MX"/>
        </w:rPr>
      </w:pPr>
      <w:r>
        <w:rPr>
          <w:lang w:val="es-MX"/>
        </w:rPr>
        <w:t>Requerimientos técnicos</w:t>
      </w:r>
    </w:p>
    <w:p w14:paraId="3D2A9949" w14:textId="51C1C743" w:rsidR="004F4C28" w:rsidRDefault="004F4C28" w:rsidP="004906A9">
      <w:pPr>
        <w:spacing w:before="0" w:after="0"/>
        <w:rPr>
          <w:b/>
          <w:bCs/>
          <w:lang w:val="es-MX"/>
        </w:rPr>
      </w:pPr>
      <w:r>
        <w:rPr>
          <w:b/>
          <w:bCs/>
          <w:lang w:val="es-MX"/>
        </w:rPr>
        <w:t>Materiales o recursos:</w:t>
      </w:r>
    </w:p>
    <w:p w14:paraId="11C2CF98" w14:textId="4207F37F" w:rsidR="004F4C28" w:rsidRPr="004F4C28" w:rsidRDefault="004F4C28" w:rsidP="004906A9">
      <w:pPr>
        <w:spacing w:before="0" w:after="0"/>
        <w:rPr>
          <w:lang w:val="es-MX"/>
        </w:rPr>
      </w:pPr>
      <w:r w:rsidRPr="004F4C28">
        <w:rPr>
          <w:lang w:val="es-MX"/>
        </w:rPr>
        <w:tab/>
        <w:t>Proyector</w:t>
      </w:r>
    </w:p>
    <w:p w14:paraId="1E36CB3A" w14:textId="24F29867" w:rsidR="004F4C28" w:rsidRPr="004F4C28" w:rsidRDefault="004F4C28" w:rsidP="004906A9">
      <w:pPr>
        <w:spacing w:before="0" w:after="0"/>
        <w:rPr>
          <w:lang w:val="es-MX"/>
        </w:rPr>
      </w:pPr>
      <w:r w:rsidRPr="004F4C28">
        <w:rPr>
          <w:lang w:val="es-MX"/>
        </w:rPr>
        <w:tab/>
        <w:t>Sonido</w:t>
      </w:r>
    </w:p>
    <w:p w14:paraId="34DF1C35" w14:textId="5BF019DF" w:rsidR="004F4C28" w:rsidRDefault="004F4C28" w:rsidP="004906A9">
      <w:pPr>
        <w:spacing w:before="0" w:after="0"/>
        <w:rPr>
          <w:lang w:val="es-MX"/>
        </w:rPr>
      </w:pPr>
      <w:r w:rsidRPr="004F4C28">
        <w:rPr>
          <w:lang w:val="es-MX"/>
        </w:rPr>
        <w:tab/>
        <w:t>Cable HDMI</w:t>
      </w:r>
    </w:p>
    <w:p w14:paraId="067411A2" w14:textId="311B2E98" w:rsidR="004F4C28" w:rsidRDefault="004F4C28" w:rsidP="004906A9">
      <w:pPr>
        <w:spacing w:before="0" w:after="0"/>
        <w:rPr>
          <w:lang w:val="es-MX"/>
        </w:rPr>
      </w:pPr>
      <w:r>
        <w:rPr>
          <w:lang w:val="es-MX"/>
        </w:rPr>
        <w:tab/>
        <w:t xml:space="preserve">PC: </w:t>
      </w:r>
      <w:r>
        <w:rPr>
          <w:lang w:val="es-MX"/>
        </w:rPr>
        <w:tab/>
      </w:r>
      <w:r>
        <w:rPr>
          <w:lang w:val="es-MX"/>
        </w:rPr>
        <w:tab/>
      </w:r>
      <w:r>
        <w:rPr>
          <w:lang w:val="es-MX"/>
        </w:rPr>
        <w:tab/>
        <w:t>proporcionan facilitadores</w:t>
      </w:r>
    </w:p>
    <w:p w14:paraId="67E73932" w14:textId="69CB9A25" w:rsidR="004F4C28" w:rsidRDefault="004F4C28" w:rsidP="004906A9">
      <w:pPr>
        <w:spacing w:before="0" w:after="0"/>
        <w:rPr>
          <w:lang w:val="es-MX"/>
        </w:rPr>
      </w:pPr>
      <w:r>
        <w:rPr>
          <w:lang w:val="es-MX"/>
        </w:rPr>
        <w:tab/>
        <w:t>Flores de Papel:</w:t>
      </w:r>
      <w:r>
        <w:rPr>
          <w:lang w:val="es-MX"/>
        </w:rPr>
        <w:tab/>
        <w:t>proporcionan facilitadores</w:t>
      </w:r>
    </w:p>
    <w:p w14:paraId="6FC67F94" w14:textId="16F4CE39" w:rsidR="004F4C28" w:rsidRDefault="004F4C28" w:rsidP="004906A9">
      <w:pPr>
        <w:spacing w:before="0" w:after="0"/>
        <w:rPr>
          <w:lang w:val="es-MX"/>
        </w:rPr>
      </w:pPr>
      <w:r>
        <w:rPr>
          <w:lang w:val="es-MX"/>
        </w:rPr>
        <w:tab/>
        <w:t>Fragmentos:</w:t>
      </w:r>
      <w:r>
        <w:rPr>
          <w:lang w:val="es-MX"/>
        </w:rPr>
        <w:tab/>
      </w:r>
      <w:r>
        <w:rPr>
          <w:lang w:val="es-MX"/>
        </w:rPr>
        <w:tab/>
        <w:t>proporcionan facilitadores</w:t>
      </w:r>
    </w:p>
    <w:p w14:paraId="48F8DA0B" w14:textId="0436C323" w:rsidR="00293877" w:rsidRPr="004F4C28" w:rsidRDefault="00293877" w:rsidP="004906A9">
      <w:pPr>
        <w:spacing w:before="0" w:after="0"/>
        <w:rPr>
          <w:lang w:val="es-MX"/>
        </w:rPr>
      </w:pPr>
      <w:r>
        <w:rPr>
          <w:lang w:val="es-MX"/>
        </w:rPr>
        <w:tab/>
        <w:t>Cuenco con agua:</w:t>
      </w:r>
      <w:r>
        <w:rPr>
          <w:lang w:val="es-MX"/>
        </w:rPr>
        <w:tab/>
        <w:t>proporcionan facilitadores</w:t>
      </w:r>
    </w:p>
    <w:p w14:paraId="71B6A135" w14:textId="06536E89" w:rsidR="004F4C28" w:rsidRDefault="004F4C28" w:rsidP="004906A9">
      <w:pPr>
        <w:spacing w:before="0" w:after="0"/>
        <w:rPr>
          <w:lang w:val="es-MX"/>
        </w:rPr>
      </w:pPr>
      <w:r w:rsidRPr="004F4C28">
        <w:rPr>
          <w:lang w:val="es-MX"/>
        </w:rPr>
        <w:tab/>
      </w:r>
    </w:p>
    <w:p w14:paraId="36CD4C5A" w14:textId="77777777" w:rsidR="00197F97" w:rsidRDefault="00197F97" w:rsidP="004906A9">
      <w:pPr>
        <w:spacing w:before="0" w:after="0"/>
        <w:rPr>
          <w:lang w:val="es-MX"/>
        </w:rPr>
      </w:pPr>
    </w:p>
    <w:p w14:paraId="2A025516" w14:textId="605CCC32" w:rsidR="00197F97" w:rsidRDefault="00197F97" w:rsidP="004906A9">
      <w:pPr>
        <w:spacing w:before="0" w:after="0"/>
        <w:rPr>
          <w:lang w:val="es-MX"/>
        </w:rPr>
      </w:pPr>
      <w:r w:rsidRPr="00197F97">
        <w:rPr>
          <w:b/>
          <w:bCs/>
        </w:rPr>
        <w:t>Palabras clave:</w:t>
      </w:r>
      <w:r w:rsidRPr="00197F97">
        <w:t xml:space="preserve"> Familia, apoyo familiar, pedagogía, comunidad, escuela.</w:t>
      </w:r>
    </w:p>
    <w:p w14:paraId="757FA6A7" w14:textId="77777777" w:rsidR="00197F97" w:rsidRPr="004F4C28" w:rsidRDefault="00197F97" w:rsidP="004906A9">
      <w:pPr>
        <w:spacing w:before="0" w:after="0"/>
        <w:rPr>
          <w:lang w:val="es-MX"/>
        </w:rPr>
      </w:pPr>
    </w:p>
    <w:p w14:paraId="34BE42D3" w14:textId="52A9B831" w:rsidR="009C39FF" w:rsidRDefault="009C39FF" w:rsidP="004906A9">
      <w:pPr>
        <w:spacing w:before="0" w:after="0"/>
        <w:rPr>
          <w:lang w:val="es-MX"/>
        </w:rPr>
      </w:pPr>
      <w:r>
        <w:rPr>
          <w:lang w:val="es-MX"/>
        </w:rPr>
        <w:t>Desarrollo del taller</w:t>
      </w:r>
    </w:p>
    <w:p w14:paraId="20C81EC4" w14:textId="7AACC26B" w:rsidR="002043A6" w:rsidRDefault="002043A6" w:rsidP="009C39FF">
      <w:pPr>
        <w:pStyle w:val="Listeafsnit"/>
        <w:numPr>
          <w:ilvl w:val="0"/>
          <w:numId w:val="1"/>
        </w:numPr>
        <w:spacing w:before="0" w:after="0"/>
        <w:rPr>
          <w:lang w:val="es-MX"/>
        </w:rPr>
      </w:pPr>
      <w:r w:rsidRPr="009C39FF">
        <w:rPr>
          <w:b/>
          <w:bCs/>
          <w:lang w:val="es-MX"/>
        </w:rPr>
        <w:t>Ingreso</w:t>
      </w:r>
      <w:r w:rsidR="004F4C28">
        <w:rPr>
          <w:b/>
          <w:bCs/>
          <w:lang w:val="es-MX"/>
        </w:rPr>
        <w:t xml:space="preserve"> y ubicación</w:t>
      </w:r>
      <w:r w:rsidRPr="009C39FF">
        <w:rPr>
          <w:lang w:val="es-MX"/>
        </w:rPr>
        <w:t xml:space="preserve">: En el momento del ingreso a cada participante se le </w:t>
      </w:r>
      <w:r w:rsidR="00E75819">
        <w:rPr>
          <w:lang w:val="es-MX"/>
        </w:rPr>
        <w:t>brinda</w:t>
      </w:r>
      <w:r w:rsidRPr="009C39FF">
        <w:rPr>
          <w:lang w:val="es-MX"/>
        </w:rPr>
        <w:t xml:space="preserve"> la posibilidad de elegir una flor hecha de papel y se le indicará c</w:t>
      </w:r>
      <w:r w:rsidR="004F4C28">
        <w:rPr>
          <w:lang w:val="es-MX"/>
        </w:rPr>
        <w:t>ó</w:t>
      </w:r>
      <w:r w:rsidRPr="009C39FF">
        <w:rPr>
          <w:lang w:val="es-MX"/>
        </w:rPr>
        <w:t xml:space="preserve">mo hacer para que abran los pétalos, </w:t>
      </w:r>
      <w:r w:rsidR="004F4C28">
        <w:rPr>
          <w:lang w:val="es-MX"/>
        </w:rPr>
        <w:t xml:space="preserve">una vez abierta </w:t>
      </w:r>
      <w:r w:rsidRPr="009C39FF">
        <w:rPr>
          <w:lang w:val="es-MX"/>
        </w:rPr>
        <w:t xml:space="preserve">verá una palabra que le </w:t>
      </w:r>
      <w:r w:rsidR="00E75819" w:rsidRPr="009C39FF">
        <w:rPr>
          <w:lang w:val="es-MX"/>
        </w:rPr>
        <w:t>revelará</w:t>
      </w:r>
      <w:r w:rsidRPr="009C39FF">
        <w:rPr>
          <w:lang w:val="es-MX"/>
        </w:rPr>
        <w:t xml:space="preserve"> en qué mesa sentarse</w:t>
      </w:r>
      <w:r w:rsidR="009C39FF" w:rsidRPr="009C39FF">
        <w:rPr>
          <w:lang w:val="es-MX"/>
        </w:rPr>
        <w:t xml:space="preserve"> inicialmente</w:t>
      </w:r>
      <w:r w:rsidRPr="009C39FF">
        <w:rPr>
          <w:lang w:val="es-MX"/>
        </w:rPr>
        <w:t>.</w:t>
      </w:r>
    </w:p>
    <w:p w14:paraId="0399E1EC" w14:textId="5B6EBCD2" w:rsidR="00093D48" w:rsidRDefault="00093D48" w:rsidP="009C39FF">
      <w:pPr>
        <w:pStyle w:val="Listeafsnit"/>
        <w:numPr>
          <w:ilvl w:val="0"/>
          <w:numId w:val="1"/>
        </w:numPr>
        <w:spacing w:before="0" w:after="0"/>
        <w:rPr>
          <w:lang w:val="es-MX"/>
        </w:rPr>
      </w:pPr>
      <w:r>
        <w:rPr>
          <w:b/>
          <w:bCs/>
          <w:lang w:val="es-MX"/>
        </w:rPr>
        <w:t>Saludo y bienvenida</w:t>
      </w:r>
      <w:r w:rsidR="006659A8">
        <w:rPr>
          <w:b/>
          <w:bCs/>
          <w:lang w:val="es-MX"/>
        </w:rPr>
        <w:t xml:space="preserve"> </w:t>
      </w:r>
    </w:p>
    <w:p w14:paraId="7A603747" w14:textId="7F8841A0" w:rsidR="009C39FF" w:rsidRPr="00E75819" w:rsidRDefault="009C39FF" w:rsidP="00851CB5">
      <w:pPr>
        <w:pStyle w:val="Listeafsnit"/>
        <w:numPr>
          <w:ilvl w:val="0"/>
          <w:numId w:val="1"/>
        </w:numPr>
        <w:spacing w:before="0" w:after="0"/>
        <w:rPr>
          <w:lang w:val="es-MX"/>
        </w:rPr>
      </w:pPr>
      <w:r w:rsidRPr="00E75819">
        <w:rPr>
          <w:b/>
          <w:bCs/>
          <w:lang w:val="es-MX"/>
        </w:rPr>
        <w:t>Proyección de video</w:t>
      </w:r>
      <w:r w:rsidR="00E75819" w:rsidRPr="00E75819">
        <w:rPr>
          <w:b/>
          <w:bCs/>
          <w:lang w:val="es-MX"/>
        </w:rPr>
        <w:t xml:space="preserve"> con </w:t>
      </w:r>
      <w:r w:rsidR="00E75819">
        <w:rPr>
          <w:b/>
          <w:bCs/>
          <w:lang w:val="es-MX"/>
        </w:rPr>
        <w:t>e</w:t>
      </w:r>
      <w:r w:rsidRPr="00E75819">
        <w:rPr>
          <w:b/>
          <w:bCs/>
          <w:lang w:val="es-MX"/>
        </w:rPr>
        <w:t xml:space="preserve">xplicación metodológica del proyecto </w:t>
      </w:r>
      <w:r w:rsidRPr="00E75819">
        <w:rPr>
          <w:lang w:val="es-MX"/>
        </w:rPr>
        <w:t>“padres y madres vienen a la escuela”</w:t>
      </w:r>
      <w:r w:rsidR="00E75819">
        <w:rPr>
          <w:lang w:val="es-MX"/>
        </w:rPr>
        <w:t xml:space="preserve"> </w:t>
      </w:r>
      <w:r w:rsidR="00E75819" w:rsidRPr="00E75819">
        <w:t>La estrategia se compone de tres líneas principales: investigación</w:t>
      </w:r>
      <w:r w:rsidR="00E75819">
        <w:t>,</w:t>
      </w:r>
      <w:r w:rsidR="00E75819" w:rsidRPr="00E75819">
        <w:t xml:space="preserve"> desarrollo de talleres y encuentros con las familias basados en los resultados de la investigación y alianzas con entidades para realizar encuentros e intervenciones con las familias, tanto en la escuela como en el hogar y en el entorno educativo.</w:t>
      </w:r>
    </w:p>
    <w:p w14:paraId="2DFDFEDE" w14:textId="42A71D6A" w:rsidR="00E75819" w:rsidRPr="00E75819" w:rsidRDefault="00E75819" w:rsidP="00851CB5">
      <w:pPr>
        <w:pStyle w:val="Listeafsnit"/>
        <w:numPr>
          <w:ilvl w:val="0"/>
          <w:numId w:val="1"/>
        </w:numPr>
        <w:spacing w:before="0" w:after="0"/>
        <w:rPr>
          <w:lang w:val="es-MX"/>
        </w:rPr>
      </w:pPr>
      <w:r w:rsidRPr="00197F97">
        <w:rPr>
          <w:b/>
          <w:bCs/>
        </w:rPr>
        <w:t>Presentación de</w:t>
      </w:r>
      <w:r w:rsidR="00E3070D">
        <w:rPr>
          <w:b/>
          <w:bCs/>
        </w:rPr>
        <w:t>l contexto de la escuela y</w:t>
      </w:r>
      <w:r w:rsidRPr="00197F97">
        <w:rPr>
          <w:b/>
          <w:bCs/>
        </w:rPr>
        <w:t xml:space="preserve"> la estrategia de cuidado</w:t>
      </w:r>
      <w:r w:rsidRPr="00E75819">
        <w:t xml:space="preserve"> que se implementa con las familias para involucrarlas en el proceso educativo de sus hijos e hijas, ofreciendo una visión desde una metodología cualitativa, de tipo descriptivo, basada en el estudio de tres casos</w:t>
      </w:r>
      <w:r w:rsidR="00EE0187">
        <w:t xml:space="preserve"> (Carlos, Jariana y Milan)</w:t>
      </w:r>
      <w:r w:rsidRPr="00E75819">
        <w:t>, y cómo las estrategias implementadas han influido en la mejora académica y la convivencia escolar de niños y niñas desde preescolar hasta cuarto grado. Todo esto en el marco de la pedagogía social, entendida como una disciplina que se enfoca en el desarrollo integral de las personas y las comunidades, ya que entendemos que la educación es una herramienta de transformación social, pues todos y todas podemos aprender y enseñar.</w:t>
      </w:r>
    </w:p>
    <w:p w14:paraId="787D935F" w14:textId="5853B73E" w:rsidR="009C39FF" w:rsidRPr="009C39FF" w:rsidRDefault="009C39FF" w:rsidP="009C39FF">
      <w:pPr>
        <w:pStyle w:val="Listeafsnit"/>
        <w:numPr>
          <w:ilvl w:val="0"/>
          <w:numId w:val="1"/>
        </w:numPr>
        <w:spacing w:before="0" w:after="0"/>
        <w:rPr>
          <w:lang w:val="es-MX"/>
        </w:rPr>
      </w:pPr>
      <w:r>
        <w:rPr>
          <w:b/>
          <w:bCs/>
          <w:lang w:val="es-MX"/>
        </w:rPr>
        <w:t>Ejercicio práctico</w:t>
      </w:r>
    </w:p>
    <w:p w14:paraId="6B568FD6" w14:textId="1B6536B3" w:rsidR="009C39FF" w:rsidRDefault="009C39FF" w:rsidP="009C39FF">
      <w:pPr>
        <w:pStyle w:val="Listeafsnit"/>
        <w:numPr>
          <w:ilvl w:val="1"/>
          <w:numId w:val="1"/>
        </w:numPr>
        <w:spacing w:before="0" w:after="0"/>
        <w:rPr>
          <w:lang w:val="es-MX"/>
        </w:rPr>
      </w:pPr>
      <w:r w:rsidRPr="009C39FF">
        <w:rPr>
          <w:lang w:val="es-MX"/>
        </w:rPr>
        <w:t>Estarán 4 mesas con los participantes ubicados según la palabra inicial</w:t>
      </w:r>
      <w:r>
        <w:rPr>
          <w:lang w:val="es-MX"/>
        </w:rPr>
        <w:t xml:space="preserve"> que descubrieron en la flor. Cada mesa tendrá el fragmento de un texto el cual </w:t>
      </w:r>
      <w:r>
        <w:rPr>
          <w:lang w:val="es-MX"/>
        </w:rPr>
        <w:lastRenderedPageBreak/>
        <w:t>contiene una pregunta generadora. Se tendrá 3 minutos para leer y dialogar entre los participantes a partir de la respuesta que ha construido. Una vez pasa el tiempo los facilitadores lo indicarán y se procede a ir a la siguiente mesa, así hasta que se hayan recorrido las cuatro mesas.</w:t>
      </w:r>
    </w:p>
    <w:p w14:paraId="5ED73674" w14:textId="3D9C0049" w:rsidR="009C39FF" w:rsidRDefault="009C39FF" w:rsidP="000F6700">
      <w:pPr>
        <w:pStyle w:val="Listeafsnit"/>
        <w:numPr>
          <w:ilvl w:val="1"/>
          <w:numId w:val="1"/>
        </w:numPr>
        <w:spacing w:before="0" w:after="0"/>
        <w:rPr>
          <w:lang w:val="es-MX"/>
        </w:rPr>
      </w:pPr>
      <w:r w:rsidRPr="000F6700">
        <w:rPr>
          <w:lang w:val="es-MX"/>
        </w:rPr>
        <w:t xml:space="preserve">Una vez terminado </w:t>
      </w:r>
      <w:r w:rsidR="004F4C28">
        <w:rPr>
          <w:lang w:val="es-MX"/>
        </w:rPr>
        <w:t xml:space="preserve">el recorrido </w:t>
      </w:r>
      <w:r w:rsidRPr="000F6700">
        <w:rPr>
          <w:lang w:val="es-MX"/>
        </w:rPr>
        <w:t>se tendrá una socialización general para construir una respuesta grupal.</w:t>
      </w:r>
    </w:p>
    <w:p w14:paraId="019B1FAA" w14:textId="0218C8E2" w:rsidR="00B64F5D" w:rsidRPr="00B64F5D" w:rsidRDefault="00B64F5D" w:rsidP="00862EC4">
      <w:pPr>
        <w:pStyle w:val="Listeafsnit"/>
        <w:numPr>
          <w:ilvl w:val="0"/>
          <w:numId w:val="1"/>
        </w:numPr>
        <w:spacing w:before="0" w:after="0" w:line="240" w:lineRule="auto"/>
        <w:rPr>
          <w:b/>
          <w:bCs/>
          <w:lang w:val="es-MX"/>
        </w:rPr>
      </w:pPr>
      <w:r w:rsidRPr="00B64F5D">
        <w:rPr>
          <w:b/>
          <w:bCs/>
          <w:lang w:val="es-MX"/>
        </w:rPr>
        <w:t>Conclusiones</w:t>
      </w:r>
      <w:r>
        <w:rPr>
          <w:b/>
          <w:bCs/>
          <w:lang w:val="es-MX"/>
        </w:rPr>
        <w:t xml:space="preserve"> y cierre</w:t>
      </w:r>
    </w:p>
    <w:p w14:paraId="6B0901A6" w14:textId="77777777" w:rsidR="00862EC4" w:rsidRPr="00862EC4" w:rsidRDefault="000F6700" w:rsidP="00862EC4">
      <w:pPr>
        <w:pStyle w:val="Listeafsnit"/>
        <w:numPr>
          <w:ilvl w:val="0"/>
          <w:numId w:val="1"/>
        </w:numPr>
        <w:tabs>
          <w:tab w:val="left" w:pos="720"/>
        </w:tabs>
        <w:spacing w:before="0" w:after="0" w:line="240" w:lineRule="auto"/>
        <w:rPr>
          <w:lang w:val="es-MX"/>
        </w:rPr>
      </w:pPr>
      <w:r w:rsidRPr="00862EC4">
        <w:rPr>
          <w:b/>
          <w:bCs/>
          <w:lang w:val="es-MX"/>
        </w:rPr>
        <w:t>Ronda de preguntas</w:t>
      </w:r>
    </w:p>
    <w:p w14:paraId="3207F23B" w14:textId="4655F79C" w:rsidR="00E521AB" w:rsidRPr="00862EC4" w:rsidRDefault="00862EC4" w:rsidP="00862EC4">
      <w:pPr>
        <w:pStyle w:val="Listeafsnit"/>
        <w:numPr>
          <w:ilvl w:val="0"/>
          <w:numId w:val="1"/>
        </w:numPr>
        <w:tabs>
          <w:tab w:val="left" w:pos="720"/>
        </w:tabs>
        <w:spacing w:before="0" w:after="0" w:line="240" w:lineRule="auto"/>
        <w:rPr>
          <w:lang w:val="es-MX"/>
        </w:rPr>
      </w:pPr>
      <w:r w:rsidRPr="00862EC4">
        <w:rPr>
          <w:b/>
          <w:bCs/>
          <w:lang w:val="es-MX"/>
        </w:rPr>
        <w:t>Anexos</w:t>
      </w:r>
      <w:r w:rsidR="00E521AB" w:rsidRPr="00862EC4">
        <w:rPr>
          <w:lang w:val="es-MX"/>
        </w:rPr>
        <w:t>: (Estos son los textos que estarán en las mesas)</w:t>
      </w:r>
    </w:p>
    <w:p w14:paraId="0CA33484" w14:textId="77777777" w:rsidR="00862EC4" w:rsidRDefault="00862EC4" w:rsidP="00E521AB">
      <w:pPr>
        <w:tabs>
          <w:tab w:val="left" w:pos="720"/>
        </w:tabs>
        <w:spacing w:before="240" w:after="240" w:line="480" w:lineRule="auto"/>
        <w:jc w:val="center"/>
        <w:rPr>
          <w:rFonts w:eastAsia="Times New Roman" w:cs="Times New Roman"/>
          <w:b/>
          <w:szCs w:val="24"/>
        </w:rPr>
      </w:pPr>
    </w:p>
    <w:p w14:paraId="0D515A69" w14:textId="0CAAB9B6" w:rsidR="000F6700" w:rsidRPr="00834537" w:rsidRDefault="000F6700" w:rsidP="00E521AB">
      <w:pPr>
        <w:tabs>
          <w:tab w:val="left" w:pos="720"/>
        </w:tabs>
        <w:spacing w:before="240" w:after="240" w:line="480" w:lineRule="auto"/>
        <w:jc w:val="center"/>
        <w:rPr>
          <w:rFonts w:eastAsia="Times New Roman" w:cs="Times New Roman"/>
          <w:b/>
          <w:szCs w:val="24"/>
        </w:rPr>
      </w:pPr>
      <w:r w:rsidRPr="00834537">
        <w:rPr>
          <w:rFonts w:eastAsia="Times New Roman" w:cs="Times New Roman"/>
          <w:b/>
          <w:szCs w:val="24"/>
        </w:rPr>
        <w:t>Diálogo Igualitario</w:t>
      </w:r>
    </w:p>
    <w:p w14:paraId="399AA950" w14:textId="2304A067" w:rsidR="006F1BA2" w:rsidRPr="000F6700" w:rsidRDefault="000F6700" w:rsidP="006F1BA2">
      <w:pPr>
        <w:tabs>
          <w:tab w:val="left" w:pos="720"/>
        </w:tabs>
        <w:spacing w:before="240" w:after="240" w:line="480" w:lineRule="auto"/>
        <w:rPr>
          <w:rFonts w:eastAsia="Times New Roman" w:cs="Times New Roman"/>
          <w:szCs w:val="24"/>
        </w:rPr>
      </w:pPr>
      <w:r w:rsidRPr="00834537">
        <w:rPr>
          <w:rFonts w:eastAsia="Times New Roman" w:cs="Times New Roman"/>
          <w:szCs w:val="24"/>
        </w:rPr>
        <w:t xml:space="preserve">Para promover el dialogo igualitario todas las personas, todos los miembros de la comunidad educativa, deben tener la oportunidad de hablar y ser escuchadas, sin importar el rol que ocupen en la escuela, su condición social, edad, sexo o nivel de educación. Los niños, </w:t>
      </w:r>
      <w:r w:rsidR="006F1BA2">
        <w:rPr>
          <w:rFonts w:eastAsia="Times New Roman" w:cs="Times New Roman"/>
          <w:szCs w:val="24"/>
        </w:rPr>
        <w:t xml:space="preserve">niñas, </w:t>
      </w:r>
      <w:r w:rsidRPr="00834537">
        <w:rPr>
          <w:rFonts w:eastAsia="Times New Roman" w:cs="Times New Roman"/>
          <w:szCs w:val="24"/>
        </w:rPr>
        <w:t>abuelos, jóvenes, familias, miembros de la comunidad, docentes y directivas, independientemente de su posición en la Institución educativa, participan en la construcción de sus propios aprendizajes y establecen acuerdos para avanzar en la transformación de su comunidad.</w:t>
      </w:r>
      <w:r>
        <w:rPr>
          <w:rFonts w:eastAsia="Times New Roman" w:cs="Times New Roman"/>
          <w:szCs w:val="24"/>
        </w:rPr>
        <w:t xml:space="preserve"> </w:t>
      </w:r>
      <w:r w:rsidRPr="000F6700">
        <w:rPr>
          <w:rFonts w:eastAsia="Times New Roman" w:cs="Times New Roman"/>
          <w:szCs w:val="24"/>
        </w:rPr>
        <w:t> </w:t>
      </w:r>
      <w:r w:rsidR="006F1BA2">
        <w:rPr>
          <w:rFonts w:eastAsia="Times New Roman" w:cs="Times New Roman"/>
          <w:szCs w:val="24"/>
        </w:rPr>
        <w:t>El aprendizaje es posible e importante</w:t>
      </w:r>
      <w:r w:rsidR="006F1BA2" w:rsidRPr="000F6700">
        <w:rPr>
          <w:rFonts w:eastAsia="Times New Roman" w:cs="Times New Roman"/>
          <w:szCs w:val="24"/>
        </w:rPr>
        <w:t xml:space="preserve"> a lo largo de</w:t>
      </w:r>
      <w:r w:rsidR="006F1BA2">
        <w:rPr>
          <w:rFonts w:eastAsia="Times New Roman" w:cs="Times New Roman"/>
          <w:szCs w:val="24"/>
        </w:rPr>
        <w:t xml:space="preserve"> toda</w:t>
      </w:r>
      <w:r w:rsidR="006F1BA2" w:rsidRPr="000F6700">
        <w:rPr>
          <w:rFonts w:eastAsia="Times New Roman" w:cs="Times New Roman"/>
          <w:szCs w:val="24"/>
        </w:rPr>
        <w:t xml:space="preserve"> la vida y </w:t>
      </w:r>
      <w:r w:rsidR="006F1BA2">
        <w:rPr>
          <w:rFonts w:eastAsia="Times New Roman" w:cs="Times New Roman"/>
          <w:szCs w:val="24"/>
        </w:rPr>
        <w:t xml:space="preserve">esto permite </w:t>
      </w:r>
      <w:r w:rsidR="006F1BA2" w:rsidRPr="000F6700">
        <w:rPr>
          <w:rFonts w:eastAsia="Times New Roman" w:cs="Times New Roman"/>
          <w:szCs w:val="24"/>
        </w:rPr>
        <w:t>la transformación social y los cambios positivos en la sociedad, promoviendo la justicia social, la democracia y la paz</w:t>
      </w:r>
      <w:r w:rsidR="006F1BA2">
        <w:rPr>
          <w:rFonts w:eastAsia="Times New Roman" w:cs="Times New Roman"/>
          <w:szCs w:val="24"/>
        </w:rPr>
        <w:t>.</w:t>
      </w:r>
    </w:p>
    <w:p w14:paraId="62F07D92" w14:textId="77777777" w:rsidR="00EE0187" w:rsidRDefault="00EE0187" w:rsidP="009C2EF4">
      <w:pPr>
        <w:tabs>
          <w:tab w:val="left" w:pos="720"/>
        </w:tabs>
        <w:spacing w:before="240" w:after="240" w:line="480" w:lineRule="auto"/>
        <w:jc w:val="center"/>
        <w:rPr>
          <w:rFonts w:eastAsia="Times New Roman" w:cs="Times New Roman"/>
          <w:b/>
          <w:szCs w:val="24"/>
        </w:rPr>
      </w:pPr>
    </w:p>
    <w:p w14:paraId="58CE70B7" w14:textId="361F1EE1" w:rsidR="000F6700" w:rsidRPr="00834537" w:rsidRDefault="000F6700" w:rsidP="009C2EF4">
      <w:pPr>
        <w:tabs>
          <w:tab w:val="left" w:pos="720"/>
        </w:tabs>
        <w:spacing w:before="240" w:after="240" w:line="480" w:lineRule="auto"/>
        <w:jc w:val="center"/>
        <w:rPr>
          <w:rFonts w:eastAsia="Times New Roman" w:cs="Times New Roman"/>
          <w:b/>
          <w:szCs w:val="24"/>
        </w:rPr>
      </w:pPr>
      <w:r w:rsidRPr="00834537">
        <w:rPr>
          <w:rFonts w:eastAsia="Times New Roman" w:cs="Times New Roman"/>
          <w:b/>
          <w:szCs w:val="24"/>
        </w:rPr>
        <w:t>Igualdad de Diferencias</w:t>
      </w:r>
    </w:p>
    <w:p w14:paraId="0EFF4B5F" w14:textId="277942E0" w:rsidR="00E01AB4" w:rsidRPr="00834537" w:rsidRDefault="000F6700" w:rsidP="00E01AB4">
      <w:pPr>
        <w:tabs>
          <w:tab w:val="left" w:pos="720"/>
        </w:tabs>
        <w:spacing w:before="240" w:after="240" w:line="480" w:lineRule="auto"/>
        <w:rPr>
          <w:rFonts w:eastAsia="Times New Roman" w:cs="Times New Roman"/>
          <w:szCs w:val="24"/>
        </w:rPr>
      </w:pPr>
      <w:r w:rsidRPr="00834537">
        <w:rPr>
          <w:rFonts w:eastAsia="Times New Roman" w:cs="Times New Roman"/>
          <w:szCs w:val="24"/>
        </w:rPr>
        <w:t xml:space="preserve">Este principio parte de la condición humana de que todos somos iguales en dignidad. Por ello los propósitos educativos para los estudiantes y miembros de la comunidad educativa deben apuntar a que todas y todos, a pesar de las diferencias que puedan tener, desarrollen sus </w:t>
      </w:r>
      <w:r w:rsidRPr="00834537">
        <w:rPr>
          <w:rFonts w:eastAsia="Times New Roman" w:cs="Times New Roman"/>
          <w:szCs w:val="24"/>
        </w:rPr>
        <w:lastRenderedPageBreak/>
        <w:t>habilidades (dimensión instrumental) y alcancen los mejores resultados posibles.</w:t>
      </w:r>
      <w:r>
        <w:rPr>
          <w:rFonts w:eastAsia="Times New Roman" w:cs="Times New Roman"/>
          <w:szCs w:val="24"/>
        </w:rPr>
        <w:t xml:space="preserve"> </w:t>
      </w:r>
      <w:r w:rsidR="006F1BA2">
        <w:rPr>
          <w:rFonts w:eastAsia="Times New Roman" w:cs="Times New Roman"/>
          <w:szCs w:val="24"/>
        </w:rPr>
        <w:t xml:space="preserve"> En la escuela de padres y madres se f</w:t>
      </w:r>
      <w:r w:rsidR="006F1BA2" w:rsidRPr="006F1BA2">
        <w:rPr>
          <w:rFonts w:eastAsia="Times New Roman" w:cs="Times New Roman"/>
          <w:szCs w:val="24"/>
        </w:rPr>
        <w:t>omenta la igualdad de género, la diversidad cultural y la inclusión social de todos los individuos</w:t>
      </w:r>
      <w:r w:rsidR="009C2EF4">
        <w:rPr>
          <w:rFonts w:eastAsia="Times New Roman" w:cs="Times New Roman"/>
          <w:szCs w:val="24"/>
        </w:rPr>
        <w:t xml:space="preserve">. </w:t>
      </w:r>
      <w:r w:rsidR="009C2EF4" w:rsidRPr="009C2EF4">
        <w:rPr>
          <w:rFonts w:eastAsia="Times New Roman" w:cs="Times New Roman"/>
          <w:szCs w:val="24"/>
        </w:rPr>
        <w:t>Prom</w:t>
      </w:r>
      <w:r w:rsidR="009C2EF4">
        <w:rPr>
          <w:rFonts w:eastAsia="Times New Roman" w:cs="Times New Roman"/>
          <w:szCs w:val="24"/>
        </w:rPr>
        <w:t>oviendo</w:t>
      </w:r>
      <w:r w:rsidR="009C2EF4" w:rsidRPr="009C2EF4">
        <w:rPr>
          <w:rFonts w:eastAsia="Times New Roman" w:cs="Times New Roman"/>
          <w:szCs w:val="24"/>
        </w:rPr>
        <w:t xml:space="preserve"> la integración y el desarrollo social de las personas, facilitando la interacción y la colaboración en grupos y comunidades. </w:t>
      </w:r>
      <w:r w:rsidR="00851E79" w:rsidRPr="00834537">
        <w:rPr>
          <w:rFonts w:eastAsia="Times New Roman" w:cs="Times New Roman"/>
          <w:szCs w:val="24"/>
        </w:rPr>
        <w:t xml:space="preserve">El aprendizaje dialógico promueve interacciones transformadoras que generan cambio en las </w:t>
      </w:r>
      <w:r w:rsidR="00E01AB4">
        <w:rPr>
          <w:rFonts w:eastAsia="Times New Roman" w:cs="Times New Roman"/>
          <w:szCs w:val="24"/>
        </w:rPr>
        <w:t xml:space="preserve"> </w:t>
      </w:r>
      <w:r w:rsidR="00851E79" w:rsidRPr="00834537">
        <w:rPr>
          <w:rFonts w:eastAsia="Times New Roman" w:cs="Times New Roman"/>
          <w:szCs w:val="24"/>
        </w:rPr>
        <w:t>personas, en las comunidades y en la realidad social de los territorios</w:t>
      </w:r>
      <w:r w:rsidR="00E01AB4">
        <w:rPr>
          <w:rFonts w:eastAsia="Times New Roman" w:cs="Times New Roman"/>
          <w:szCs w:val="24"/>
        </w:rPr>
        <w:t>, a través de</w:t>
      </w:r>
      <w:r w:rsidR="00E01AB4" w:rsidRPr="00E01AB4">
        <w:rPr>
          <w:rFonts w:eastAsia="Times New Roman" w:cs="Times New Roman"/>
          <w:szCs w:val="24"/>
        </w:rPr>
        <w:t xml:space="preserve">  la empatía, la responsabilidad y la preocupación por el bienestar de los demás. </w:t>
      </w:r>
    </w:p>
    <w:p w14:paraId="71CD152A" w14:textId="77777777" w:rsidR="00E521AB" w:rsidRDefault="00E521AB" w:rsidP="00851E79">
      <w:pPr>
        <w:tabs>
          <w:tab w:val="left" w:pos="720"/>
        </w:tabs>
        <w:spacing w:before="240" w:after="240" w:line="480" w:lineRule="auto"/>
        <w:jc w:val="center"/>
        <w:rPr>
          <w:rFonts w:eastAsia="Times New Roman" w:cs="Times New Roman"/>
          <w:b/>
          <w:szCs w:val="24"/>
        </w:rPr>
      </w:pPr>
    </w:p>
    <w:p w14:paraId="2774077D" w14:textId="77AAE2D6" w:rsidR="000F6700" w:rsidRPr="00834537" w:rsidRDefault="000F6700" w:rsidP="00851E79">
      <w:pPr>
        <w:tabs>
          <w:tab w:val="left" w:pos="720"/>
        </w:tabs>
        <w:spacing w:before="240" w:after="240" w:line="480" w:lineRule="auto"/>
        <w:jc w:val="center"/>
        <w:rPr>
          <w:rFonts w:eastAsia="Times New Roman" w:cs="Times New Roman"/>
          <w:b/>
          <w:szCs w:val="24"/>
        </w:rPr>
      </w:pPr>
      <w:r w:rsidRPr="00834537">
        <w:rPr>
          <w:rFonts w:eastAsia="Times New Roman" w:cs="Times New Roman"/>
          <w:b/>
          <w:szCs w:val="24"/>
        </w:rPr>
        <w:t>Creación de Sentido</w:t>
      </w:r>
    </w:p>
    <w:p w14:paraId="023EF8D1" w14:textId="04A36787" w:rsidR="009C2EF4" w:rsidRPr="009C2EF4" w:rsidRDefault="000F6700" w:rsidP="009C2EF4">
      <w:pPr>
        <w:tabs>
          <w:tab w:val="left" w:pos="720"/>
        </w:tabs>
        <w:spacing w:before="240" w:after="240" w:line="480" w:lineRule="auto"/>
        <w:rPr>
          <w:rFonts w:eastAsia="Times New Roman" w:cs="Times New Roman"/>
          <w:szCs w:val="24"/>
        </w:rPr>
      </w:pPr>
      <w:r w:rsidRPr="00834537">
        <w:rPr>
          <w:rFonts w:eastAsia="Times New Roman" w:cs="Times New Roman"/>
          <w:szCs w:val="24"/>
          <w:shd w:val="clear" w:color="auto" w:fill="FFFFFF" w:themeFill="background1"/>
        </w:rPr>
        <w:t>Las interacciones que generan mayores aprendizajes son aquellas donde las personas encuentran sentido a partir de lo que viven en su realidad cotidiana. Es</w:t>
      </w:r>
      <w:r w:rsidRPr="00834537">
        <w:rPr>
          <w:rFonts w:eastAsia="Times New Roman" w:cs="Times New Roman"/>
          <w:szCs w:val="24"/>
        </w:rPr>
        <w:t xml:space="preserve"> decir, cuando hallan una conexión entre lo que se está aprendiendo y las experiencias personales. Cuando el estudiante, familia o miembro de la comunidad educativa se siente valorado en su identidad, reconocido y tenido en cuenta, aumenta su deseo de aprender y de compartir con otros lo aprendido (solidaridad). Por ello tener en cuenta las necesidades y demandas de los estudiantes y familias incrementa la motivación para aprender y la participación de la comunidad educativa en la escuela.</w:t>
      </w:r>
      <w:r w:rsidR="009C2EF4">
        <w:rPr>
          <w:rFonts w:eastAsia="Times New Roman" w:cs="Times New Roman"/>
          <w:szCs w:val="24"/>
        </w:rPr>
        <w:t xml:space="preserve"> Desde la escuela de padres se promueve la ac</w:t>
      </w:r>
      <w:r w:rsidR="009C2EF4" w:rsidRPr="009C2EF4">
        <w:rPr>
          <w:rFonts w:eastAsia="Times New Roman" w:cs="Times New Roman"/>
          <w:szCs w:val="24"/>
        </w:rPr>
        <w:t>cesibilidad</w:t>
      </w:r>
      <w:r w:rsidR="009C2EF4">
        <w:rPr>
          <w:rFonts w:eastAsia="Times New Roman" w:cs="Times New Roman"/>
          <w:szCs w:val="24"/>
        </w:rPr>
        <w:t xml:space="preserve">, de modo que </w:t>
      </w:r>
      <w:r w:rsidR="009C2EF4" w:rsidRPr="009C2EF4">
        <w:rPr>
          <w:rFonts w:eastAsia="Times New Roman" w:cs="Times New Roman"/>
          <w:szCs w:val="24"/>
        </w:rPr>
        <w:t xml:space="preserve">todos </w:t>
      </w:r>
      <w:r w:rsidR="009C2EF4">
        <w:rPr>
          <w:rFonts w:eastAsia="Times New Roman" w:cs="Times New Roman"/>
          <w:szCs w:val="24"/>
        </w:rPr>
        <w:t xml:space="preserve">y todas </w:t>
      </w:r>
      <w:r w:rsidR="009C2EF4" w:rsidRPr="009C2EF4">
        <w:rPr>
          <w:rFonts w:eastAsia="Times New Roman" w:cs="Times New Roman"/>
          <w:szCs w:val="24"/>
        </w:rPr>
        <w:t>puedan acceder a la educación y las oportunidades, sin importar su origen social, económico o cultural. </w:t>
      </w:r>
      <w:r w:rsidR="00851E79">
        <w:rPr>
          <w:rFonts w:eastAsia="Times New Roman" w:cs="Times New Roman"/>
          <w:szCs w:val="24"/>
        </w:rPr>
        <w:t>Para lo cual es clave retomar l</w:t>
      </w:r>
      <w:r w:rsidR="00851E79" w:rsidRPr="00834537">
        <w:rPr>
          <w:rFonts w:eastAsia="Times New Roman" w:cs="Times New Roman"/>
          <w:szCs w:val="24"/>
        </w:rPr>
        <w:t>a inteligencia cultural va más allá de la conocida inteligencia académica e integra la inteligencia práctica y la inteligencia comunicativa (Flecha, 1997), que se desarrollan en la interacción humana y constituyen nuestra capacidad de acción y reflexión.</w:t>
      </w:r>
    </w:p>
    <w:p w14:paraId="5825876C" w14:textId="77777777" w:rsidR="000F6700" w:rsidRPr="00834537" w:rsidRDefault="000F6700" w:rsidP="00E01AB4">
      <w:pPr>
        <w:tabs>
          <w:tab w:val="left" w:pos="720"/>
        </w:tabs>
        <w:spacing w:before="240" w:after="240" w:line="480" w:lineRule="auto"/>
        <w:jc w:val="center"/>
        <w:rPr>
          <w:rFonts w:eastAsia="Times New Roman" w:cs="Times New Roman"/>
          <w:b/>
          <w:szCs w:val="24"/>
        </w:rPr>
      </w:pPr>
      <w:r w:rsidRPr="00834537">
        <w:rPr>
          <w:rFonts w:eastAsia="Times New Roman" w:cs="Times New Roman"/>
          <w:b/>
          <w:szCs w:val="24"/>
        </w:rPr>
        <w:lastRenderedPageBreak/>
        <w:t>Dimensión Instrumental</w:t>
      </w:r>
    </w:p>
    <w:p w14:paraId="71520BA2" w14:textId="00837B1B" w:rsidR="00851E79" w:rsidRPr="00834537" w:rsidRDefault="000F6700" w:rsidP="00851E79">
      <w:pPr>
        <w:tabs>
          <w:tab w:val="left" w:pos="720"/>
        </w:tabs>
        <w:spacing w:before="240" w:after="240" w:line="480" w:lineRule="auto"/>
        <w:rPr>
          <w:rFonts w:eastAsia="Times New Roman" w:cs="Times New Roman"/>
          <w:szCs w:val="24"/>
        </w:rPr>
      </w:pPr>
      <w:r w:rsidRPr="00834537">
        <w:rPr>
          <w:rFonts w:eastAsia="Times New Roman" w:cs="Times New Roman"/>
          <w:szCs w:val="24"/>
        </w:rPr>
        <w:t xml:space="preserve"> El principio de dimensión instrumental se refiere a que todos los estudiantes puedan acceder al conocimiento y a la ciencia de manera que tengan las herramientas para ser incluidos en la sociedad actual. Para ello, es necesario que en sus aprendizajes desarrollen las habilidades fundamentales para desplegar sus capacidades en diferentes contextos, y con esto hacer realidad el proyecto de vida que deseen tener.</w:t>
      </w:r>
      <w:r w:rsidR="00851E79">
        <w:rPr>
          <w:rFonts w:eastAsia="Times New Roman" w:cs="Times New Roman"/>
          <w:szCs w:val="24"/>
        </w:rPr>
        <w:t xml:space="preserve"> De modo que </w:t>
      </w:r>
      <w:r w:rsidR="00851E79" w:rsidRPr="00851E79">
        <w:rPr>
          <w:rFonts w:eastAsia="Times New Roman" w:cs="Times New Roman"/>
          <w:szCs w:val="24"/>
        </w:rPr>
        <w:t>solidariamente se promueva la</w:t>
      </w:r>
      <w:r w:rsidR="00851E79">
        <w:rPr>
          <w:rFonts w:eastAsia="Times New Roman" w:cs="Times New Roman"/>
          <w:b/>
          <w:szCs w:val="24"/>
        </w:rPr>
        <w:t xml:space="preserve"> </w:t>
      </w:r>
      <w:r w:rsidR="00851E79" w:rsidRPr="00834537">
        <w:rPr>
          <w:rFonts w:eastAsia="Times New Roman" w:cs="Times New Roman"/>
          <w:szCs w:val="24"/>
        </w:rPr>
        <w:t>transformación</w:t>
      </w:r>
      <w:r w:rsidRPr="00834537">
        <w:rPr>
          <w:rFonts w:eastAsia="Times New Roman" w:cs="Times New Roman"/>
          <w:szCs w:val="24"/>
        </w:rPr>
        <w:t xml:space="preserve"> social a través de la acción educativa. Al compartir se cambian las estratificaciones de poder, se democratizan los diferentes contextos sociales y escolares y se lucha contra la dualización social. (Elboj, Puigdellivol, Soler,Valls, 2002).</w:t>
      </w:r>
      <w:r w:rsidR="00851E79" w:rsidRPr="00834537">
        <w:rPr>
          <w:rFonts w:eastAsia="Times New Roman" w:cs="Times New Roman"/>
          <w:szCs w:val="24"/>
        </w:rPr>
        <w:t xml:space="preserve"> Este principio conlleva a que los miembros de la comunidad educativa se conviertan en agentes de transformación, convirtiendo las dificultades en posibilidades, movilizándose desde la queja a la oportunidad, brindando herramientas para superar las desigualdades sociales y el destino irremediable que algunas veces quiere determinar la realidad social de los estudiantes o sus familias en el contexto escolar y social.</w:t>
      </w:r>
    </w:p>
    <w:p w14:paraId="4B4ABD6A" w14:textId="77777777" w:rsidR="000F6700" w:rsidRPr="000F6700" w:rsidRDefault="000F6700" w:rsidP="000F6700">
      <w:pPr>
        <w:spacing w:before="0" w:after="0"/>
        <w:rPr>
          <w:lang w:val="es-MX"/>
        </w:rPr>
      </w:pPr>
    </w:p>
    <w:p w14:paraId="1D82EDE4" w14:textId="77777777" w:rsidR="009C39FF" w:rsidRDefault="009C39FF" w:rsidP="004906A9">
      <w:pPr>
        <w:spacing w:before="0" w:after="0"/>
        <w:rPr>
          <w:lang w:val="es-MX"/>
        </w:rPr>
      </w:pPr>
    </w:p>
    <w:p w14:paraId="43B53898" w14:textId="77777777" w:rsidR="002043A6" w:rsidRDefault="002043A6" w:rsidP="004906A9">
      <w:pPr>
        <w:spacing w:before="0" w:after="0"/>
        <w:rPr>
          <w:lang w:val="es-MX"/>
        </w:rPr>
      </w:pPr>
    </w:p>
    <w:p w14:paraId="7B767267" w14:textId="77777777" w:rsidR="002043A6" w:rsidRPr="004906A9" w:rsidRDefault="002043A6" w:rsidP="004906A9">
      <w:pPr>
        <w:spacing w:before="0" w:after="0"/>
        <w:rPr>
          <w:lang w:val="es-MX"/>
        </w:rPr>
      </w:pPr>
    </w:p>
    <w:sectPr w:rsidR="002043A6" w:rsidRPr="004906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E7D59"/>
    <w:multiLevelType w:val="multilevel"/>
    <w:tmpl w:val="2DC8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0752D3"/>
    <w:multiLevelType w:val="hybridMultilevel"/>
    <w:tmpl w:val="4CE8B58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22769873">
    <w:abstractNumId w:val="1"/>
  </w:num>
  <w:num w:numId="2" w16cid:durableId="113633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94"/>
    <w:rsid w:val="00093D48"/>
    <w:rsid w:val="000C04BD"/>
    <w:rsid w:val="000F6700"/>
    <w:rsid w:val="00197F97"/>
    <w:rsid w:val="002043A6"/>
    <w:rsid w:val="00293877"/>
    <w:rsid w:val="002F5ED3"/>
    <w:rsid w:val="00377097"/>
    <w:rsid w:val="004906A9"/>
    <w:rsid w:val="004F4C28"/>
    <w:rsid w:val="0055458C"/>
    <w:rsid w:val="006659A8"/>
    <w:rsid w:val="006F1BA2"/>
    <w:rsid w:val="0071277D"/>
    <w:rsid w:val="00851E79"/>
    <w:rsid w:val="00862EC4"/>
    <w:rsid w:val="009C2EF4"/>
    <w:rsid w:val="009C39FF"/>
    <w:rsid w:val="00A253ED"/>
    <w:rsid w:val="00A94B9A"/>
    <w:rsid w:val="00B37CF8"/>
    <w:rsid w:val="00B64F5D"/>
    <w:rsid w:val="00C7184B"/>
    <w:rsid w:val="00D24E94"/>
    <w:rsid w:val="00E01AB4"/>
    <w:rsid w:val="00E3070D"/>
    <w:rsid w:val="00E521AB"/>
    <w:rsid w:val="00E75819"/>
    <w:rsid w:val="00E8116F"/>
    <w:rsid w:val="00E86258"/>
    <w:rsid w:val="00ED443A"/>
    <w:rsid w:val="00EE01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E8AE"/>
  <w15:chartTrackingRefBased/>
  <w15:docId w15:val="{CB45A9A6-ED52-4C6F-A0BA-E495AA9C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9A"/>
    <w:pPr>
      <w:spacing w:before="120" w:after="280"/>
      <w:jc w:val="both"/>
    </w:pPr>
    <w:rPr>
      <w:rFonts w:ascii="Times New Roman" w:hAnsi="Times New Roman"/>
      <w:kern w:val="0"/>
      <w:sz w:val="24"/>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A253ED"/>
    <w:pPr>
      <w:spacing w:after="0" w:line="240" w:lineRule="auto"/>
    </w:pPr>
    <w:rPr>
      <w:rFonts w:ascii="Times New Roman" w:hAnsi="Times New Roman"/>
      <w:sz w:val="24"/>
    </w:rPr>
  </w:style>
  <w:style w:type="paragraph" w:styleId="Listeafsnit">
    <w:name w:val="List Paragraph"/>
    <w:basedOn w:val="Normal"/>
    <w:uiPriority w:val="34"/>
    <w:qFormat/>
    <w:rsid w:val="009C3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5375">
      <w:bodyDiv w:val="1"/>
      <w:marLeft w:val="0"/>
      <w:marRight w:val="0"/>
      <w:marTop w:val="0"/>
      <w:marBottom w:val="0"/>
      <w:divBdr>
        <w:top w:val="none" w:sz="0" w:space="0" w:color="auto"/>
        <w:left w:val="none" w:sz="0" w:space="0" w:color="auto"/>
        <w:bottom w:val="none" w:sz="0" w:space="0" w:color="auto"/>
        <w:right w:val="none" w:sz="0" w:space="0" w:color="auto"/>
      </w:divBdr>
    </w:div>
    <w:div w:id="1189418066">
      <w:bodyDiv w:val="1"/>
      <w:marLeft w:val="0"/>
      <w:marRight w:val="0"/>
      <w:marTop w:val="0"/>
      <w:marBottom w:val="0"/>
      <w:divBdr>
        <w:top w:val="none" w:sz="0" w:space="0" w:color="auto"/>
        <w:left w:val="none" w:sz="0" w:space="0" w:color="auto"/>
        <w:bottom w:val="none" w:sz="0" w:space="0" w:color="auto"/>
        <w:right w:val="none" w:sz="0" w:space="0" w:color="auto"/>
      </w:divBdr>
      <w:divsChild>
        <w:div w:id="825246326">
          <w:marLeft w:val="-420"/>
          <w:marRight w:val="0"/>
          <w:marTop w:val="0"/>
          <w:marBottom w:val="0"/>
          <w:divBdr>
            <w:top w:val="none" w:sz="0" w:space="0" w:color="auto"/>
            <w:left w:val="none" w:sz="0" w:space="0" w:color="auto"/>
            <w:bottom w:val="none" w:sz="0" w:space="0" w:color="auto"/>
            <w:right w:val="none" w:sz="0" w:space="0" w:color="auto"/>
          </w:divBdr>
          <w:divsChild>
            <w:div w:id="370570176">
              <w:marLeft w:val="0"/>
              <w:marRight w:val="0"/>
              <w:marTop w:val="0"/>
              <w:marBottom w:val="0"/>
              <w:divBdr>
                <w:top w:val="none" w:sz="0" w:space="0" w:color="auto"/>
                <w:left w:val="none" w:sz="0" w:space="0" w:color="auto"/>
                <w:bottom w:val="none" w:sz="0" w:space="0" w:color="auto"/>
                <w:right w:val="none" w:sz="0" w:space="0" w:color="auto"/>
              </w:divBdr>
              <w:divsChild>
                <w:div w:id="956251855">
                  <w:marLeft w:val="0"/>
                  <w:marRight w:val="0"/>
                  <w:marTop w:val="0"/>
                  <w:marBottom w:val="0"/>
                  <w:divBdr>
                    <w:top w:val="none" w:sz="0" w:space="0" w:color="auto"/>
                    <w:left w:val="none" w:sz="0" w:space="0" w:color="auto"/>
                    <w:bottom w:val="none" w:sz="0" w:space="0" w:color="auto"/>
                    <w:right w:val="none" w:sz="0" w:space="0" w:color="auto"/>
                  </w:divBdr>
                  <w:divsChild>
                    <w:div w:id="618881958">
                      <w:marLeft w:val="0"/>
                      <w:marRight w:val="0"/>
                      <w:marTop w:val="0"/>
                      <w:marBottom w:val="0"/>
                      <w:divBdr>
                        <w:top w:val="none" w:sz="0" w:space="0" w:color="auto"/>
                        <w:left w:val="none" w:sz="0" w:space="0" w:color="auto"/>
                        <w:bottom w:val="none" w:sz="0" w:space="0" w:color="auto"/>
                        <w:right w:val="none" w:sz="0" w:space="0" w:color="auto"/>
                      </w:divBdr>
                    </w:div>
                    <w:div w:id="21438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3171">
      <w:bodyDiv w:val="1"/>
      <w:marLeft w:val="0"/>
      <w:marRight w:val="0"/>
      <w:marTop w:val="0"/>
      <w:marBottom w:val="0"/>
      <w:divBdr>
        <w:top w:val="none" w:sz="0" w:space="0" w:color="auto"/>
        <w:left w:val="none" w:sz="0" w:space="0" w:color="auto"/>
        <w:bottom w:val="none" w:sz="0" w:space="0" w:color="auto"/>
        <w:right w:val="none" w:sz="0" w:space="0" w:color="auto"/>
      </w:divBdr>
    </w:div>
    <w:div w:id="1813794023">
      <w:bodyDiv w:val="1"/>
      <w:marLeft w:val="0"/>
      <w:marRight w:val="0"/>
      <w:marTop w:val="0"/>
      <w:marBottom w:val="0"/>
      <w:divBdr>
        <w:top w:val="none" w:sz="0" w:space="0" w:color="auto"/>
        <w:left w:val="none" w:sz="0" w:space="0" w:color="auto"/>
        <w:bottom w:val="none" w:sz="0" w:space="0" w:color="auto"/>
        <w:right w:val="none" w:sz="0" w:space="0" w:color="auto"/>
      </w:divBdr>
      <w:divsChild>
        <w:div w:id="250549809">
          <w:marLeft w:val="-420"/>
          <w:marRight w:val="0"/>
          <w:marTop w:val="0"/>
          <w:marBottom w:val="0"/>
          <w:divBdr>
            <w:top w:val="none" w:sz="0" w:space="0" w:color="auto"/>
            <w:left w:val="none" w:sz="0" w:space="0" w:color="auto"/>
            <w:bottom w:val="none" w:sz="0" w:space="0" w:color="auto"/>
            <w:right w:val="none" w:sz="0" w:space="0" w:color="auto"/>
          </w:divBdr>
          <w:divsChild>
            <w:div w:id="786432801">
              <w:marLeft w:val="0"/>
              <w:marRight w:val="0"/>
              <w:marTop w:val="0"/>
              <w:marBottom w:val="0"/>
              <w:divBdr>
                <w:top w:val="none" w:sz="0" w:space="0" w:color="auto"/>
                <w:left w:val="none" w:sz="0" w:space="0" w:color="auto"/>
                <w:bottom w:val="none" w:sz="0" w:space="0" w:color="auto"/>
                <w:right w:val="none" w:sz="0" w:space="0" w:color="auto"/>
              </w:divBdr>
              <w:divsChild>
                <w:div w:id="10187645">
                  <w:marLeft w:val="0"/>
                  <w:marRight w:val="0"/>
                  <w:marTop w:val="0"/>
                  <w:marBottom w:val="0"/>
                  <w:divBdr>
                    <w:top w:val="none" w:sz="0" w:space="0" w:color="auto"/>
                    <w:left w:val="none" w:sz="0" w:space="0" w:color="auto"/>
                    <w:bottom w:val="none" w:sz="0" w:space="0" w:color="auto"/>
                    <w:right w:val="none" w:sz="0" w:space="0" w:color="auto"/>
                  </w:divBdr>
                  <w:divsChild>
                    <w:div w:id="879127456">
                      <w:marLeft w:val="0"/>
                      <w:marRight w:val="0"/>
                      <w:marTop w:val="0"/>
                      <w:marBottom w:val="0"/>
                      <w:divBdr>
                        <w:top w:val="none" w:sz="0" w:space="0" w:color="auto"/>
                        <w:left w:val="none" w:sz="0" w:space="0" w:color="auto"/>
                        <w:bottom w:val="none" w:sz="0" w:space="0" w:color="auto"/>
                        <w:right w:val="none" w:sz="0" w:space="0" w:color="auto"/>
                      </w:divBdr>
                    </w:div>
                    <w:div w:id="18886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80883">
      <w:bodyDiv w:val="1"/>
      <w:marLeft w:val="0"/>
      <w:marRight w:val="0"/>
      <w:marTop w:val="0"/>
      <w:marBottom w:val="0"/>
      <w:divBdr>
        <w:top w:val="none" w:sz="0" w:space="0" w:color="auto"/>
        <w:left w:val="none" w:sz="0" w:space="0" w:color="auto"/>
        <w:bottom w:val="none" w:sz="0" w:space="0" w:color="auto"/>
        <w:right w:val="none" w:sz="0" w:space="0" w:color="auto"/>
      </w:divBdr>
    </w:div>
    <w:div w:id="213316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5744</Characters>
  <Application>Microsoft Office Word</Application>
  <DocSecurity>4</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Tamayo</dc:creator>
  <cp:keywords/>
  <dc:description/>
  <cp:lastModifiedBy>Freja Bugge Skjødt</cp:lastModifiedBy>
  <cp:revision>2</cp:revision>
  <dcterms:created xsi:type="dcterms:W3CDTF">2025-06-12T13:00:00Z</dcterms:created>
  <dcterms:modified xsi:type="dcterms:W3CDTF">2025-06-12T13:00:00Z</dcterms:modified>
</cp:coreProperties>
</file>